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525A" w:rsidRDefault="0075525A" w:rsidP="0075525A">
            <w:pPr>
              <w:pStyle w:val="NormalnyWeb"/>
              <w:spacing w:after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</w:t>
            </w:r>
            <w:r w:rsidRPr="006818DE">
              <w:rPr>
                <w:b/>
                <w:color w:val="000000"/>
                <w:sz w:val="22"/>
                <w:szCs w:val="22"/>
              </w:rPr>
              <w:t xml:space="preserve"> nr 1 </w:t>
            </w:r>
            <w:r w:rsidRPr="00BA5CD1">
              <w:rPr>
                <w:b/>
                <w:bCs/>
                <w:sz w:val="22"/>
                <w:szCs w:val="22"/>
              </w:rPr>
              <w:t>Dostawa odczynników, materiałów zużywalnych, kontrolnych, kalibracyjnych wraz z dzierżawą na 24 miesiące analizatorów do badań biochemicznych</w:t>
            </w:r>
            <w:r w:rsidRPr="006B3CED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  <w:p w:rsidR="00BE183A" w:rsidRPr="008064A5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RPr="00F70A15" w:rsidTr="00260F1C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spacing w:after="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Amylaza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GGTP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Bilirubina całkowita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Mocznik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Kreatynina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Kwas moczowy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Glukoza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Cholesterol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Triglicerydy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HDL cholesterol bezp.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Magnez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Żelazo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Sód/Potas/Chlorki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472F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3*8000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Wapń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Odczynniki , kalibratory i kontrole ilość opakowań dostosowana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, kalibracja zgodnie z zaleceniami producenta , kontrola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wg</w:t>
            </w:r>
            <w:proofErr w:type="spellEnd"/>
            <w:r w:rsidRPr="00531FF4">
              <w:rPr>
                <w:color w:val="000000" w:themeColor="text1"/>
                <w:sz w:val="26"/>
                <w:szCs w:val="26"/>
              </w:rPr>
              <w:t>. harmonogramu, ilość opakowań testów uwzględniająca terminy ważności na pokładzie aparatu.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6"/>
                <w:szCs w:val="26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Materiały zużywalne dostosowane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7A64E4" w:rsidRDefault="00BE183A" w:rsidP="00260F1C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6"/>
                <w:szCs w:val="26"/>
              </w:rPr>
            </w:pPr>
            <w:r w:rsidRPr="00A20774"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4"/>
                <w:szCs w:val="24"/>
              </w:rPr>
            </w:pPr>
            <w:r w:rsidRPr="00A20774">
              <w:rPr>
                <w:sz w:val="26"/>
                <w:szCs w:val="26"/>
              </w:rPr>
              <w:t>Dzierżawa</w:t>
            </w:r>
            <w:r w:rsidR="0048611E" w:rsidRPr="00A20774">
              <w:rPr>
                <w:sz w:val="26"/>
                <w:szCs w:val="26"/>
              </w:rPr>
              <w:t xml:space="preserve"> </w:t>
            </w:r>
            <w:r w:rsidR="0075525A">
              <w:rPr>
                <w:sz w:val="26"/>
                <w:szCs w:val="26"/>
              </w:rPr>
              <w:t xml:space="preserve">2 szt. </w:t>
            </w:r>
            <w:r w:rsidR="0048611E" w:rsidRPr="00A20774">
              <w:rPr>
                <w:sz w:val="26"/>
                <w:szCs w:val="26"/>
              </w:rPr>
              <w:t>analizatorów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A20774" w:rsidRDefault="0075525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E183A" w:rsidRPr="00A20774" w:rsidRDefault="00BE183A" w:rsidP="00BE183A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A20774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E183A" w:rsidRPr="00A20774" w:rsidRDefault="00BE183A" w:rsidP="00BE183A">
      <w:pPr>
        <w:spacing w:after="120"/>
        <w:jc w:val="both"/>
        <w:rPr>
          <w:b/>
          <w:sz w:val="20"/>
          <w:szCs w:val="20"/>
        </w:rPr>
      </w:pPr>
      <w:r w:rsidRPr="00A20774">
        <w:rPr>
          <w:b/>
          <w:sz w:val="20"/>
          <w:szCs w:val="20"/>
        </w:rPr>
        <w:t xml:space="preserve">**Kolumnę „Ilość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0C1DD4" w:rsidRPr="0073492E" w:rsidRDefault="000C1DD4" w:rsidP="00D74141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C1DD4" w:rsidRDefault="000C1DD4" w:rsidP="000C1DD4">
      <w:pPr>
        <w:jc w:val="both"/>
        <w:rPr>
          <w:rFonts w:ascii="Tahoma" w:hAnsi="Tahoma" w:cs="Tahoma"/>
          <w:b/>
          <w:sz w:val="24"/>
          <w:szCs w:val="24"/>
        </w:rPr>
      </w:pPr>
    </w:p>
    <w:p w:rsidR="00EB179F" w:rsidRDefault="00EB179F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r w:rsidRPr="006E255A">
        <w:rPr>
          <w:rFonts w:ascii="Tahoma" w:eastAsia="Tahoma" w:hAnsi="Tahoma" w:cs="Tahoma"/>
          <w:b/>
          <w:bCs/>
          <w:iCs/>
          <w:color w:val="000000" w:themeColor="text1"/>
          <w:sz w:val="20"/>
          <w:szCs w:val="20"/>
          <w:lang w:eastAsia="pl-PL" w:bidi="pl-PL"/>
        </w:rPr>
        <w:t xml:space="preserve">Tabela nr 1 </w:t>
      </w:r>
      <w:r w:rsidRPr="006E255A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–</w:t>
      </w:r>
      <w:r w:rsidRPr="00FF2BAD">
        <w:rPr>
          <w:b/>
          <w:bCs/>
          <w:i/>
          <w:iCs/>
          <w:sz w:val="30"/>
          <w:szCs w:val="30"/>
        </w:rPr>
        <w:t xml:space="preserve"> </w:t>
      </w:r>
      <w:r w:rsidRPr="00FF2BAD">
        <w:rPr>
          <w:rFonts w:ascii="Tahoma" w:hAnsi="Tahoma" w:cs="Tahoma"/>
          <w:b/>
          <w:bCs/>
          <w:iCs/>
          <w:sz w:val="20"/>
          <w:szCs w:val="20"/>
        </w:rPr>
        <w:t>Warunki graniczne</w:t>
      </w:r>
      <w:r w:rsidRPr="00FF2BAD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analizatora</w:t>
      </w:r>
    </w:p>
    <w:tbl>
      <w:tblPr>
        <w:tblW w:w="14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072"/>
        <w:gridCol w:w="2055"/>
        <w:gridCol w:w="2063"/>
      </w:tblGrid>
      <w:tr w:rsidR="006A5B1B" w:rsidRPr="006A5B1B" w:rsidTr="00176763">
        <w:trPr>
          <w:trHeight w:val="4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Wymóg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 oferowany</w:t>
            </w:r>
          </w:p>
        </w:tc>
      </w:tr>
      <w:tr w:rsidR="006A5B1B" w:rsidRPr="006A5B1B" w:rsidTr="00176763">
        <w:trPr>
          <w:trHeight w:val="126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Fabrycznie nowy wieloparametrowy analizator biochemiczny z wbudowanym modułem ISE (1szt.) oraz fabrycznie nowy wieloparametrowy analizator biochemiczny (1szt.) 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176763" w:rsidP="00176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B179F">
              <w:rPr>
                <w:rFonts w:ascii="Tahoma" w:hAnsi="Tahoma" w:cs="Tahoma"/>
                <w:b/>
                <w:bCs/>
                <w:sz w:val="20"/>
                <w:szCs w:val="20"/>
              </w:rPr>
              <w:t>TAK, podać typ (model), rok produkcji oraz producenta oferowanego analizatora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Wydajność:</w:t>
            </w:r>
            <w:r w:rsidR="0017676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Dla testów fotometrycznych – min.200 testów/godzinę, bez spadku wydajności w przypadku reakcji dwuskładnikowych.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Wymagania dotyczące przystawki ISE: wydajność przystawki ISE ( Na, K, Cl) – min.40 próbek/godz.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Pomiar ISE metodą bezpośrednią za pomocą elektrod bezobsługowych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176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do ISE w szczelnie zamkniętym paku identyfikowanym za pomocą wbudowanego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chipa</w:t>
            </w:r>
            <w:proofErr w:type="spellEnd"/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4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Automatyczna kalibracja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28"/>
        </w:trPr>
        <w:tc>
          <w:tcPr>
            <w:tcW w:w="10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System odczynnikowy w pełni otwarty (nie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58"/>
        </w:trPr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pracujący w trybie pacjent po pacjencie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28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Igła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-odczynnikowa wyposażona w termostat , czujnik poziomu płynu, czujnik wykrywania przeszkód w pionie i ciśnieniowy czujnik wykrywania skrzepów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mycie igły po wykryciu skrzepu i kontynuacja pracy przez analizator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0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podejmowanie pracy analizatora po uderzeniu w probówkę lub naczynko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 pełni bezobsługowy układ optyczny, nie wymagający wymiany jego elementów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Bezobsługowy układ dozujący, nie wymagający wymiany tłoków, strzykawek, wężyków ( 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Kuwety pomiarowe wielokrotnego użytku, termostatowane powietrzem (sucha łaźnia)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Czujnik przepełnienia kuwet reakcyjnych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wyposażony w mieszadło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prześwietlanie kuwet w czasie rzeczywistym i pomijanie kuwet poza zakresem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00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Rotor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min. 80 pozycji odczytywanych automatycznie przez wbudowany czytnik kodów kreskowych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3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Pełna dowolność w rozmieszczaniu odczynników i próbek, możliwość umieszczenia odczynników, próbek, kalibratorów i kontroli na dowolnej pozycji rotora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próbkowo-odczynnikowego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0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Próbki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- możliwość umieszczenia próbek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dowolnej pozycji rotora i możliwość zmiany dowolnej próbki rutynowej znajdującej się na pokładzie na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citową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trakcie pracy aparatu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Chłodzenie odczynników na pokładzie analizatora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5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dostawiania próbek lub odczynników w trakcie pracy analizatora w czasie poniżej 60 sekund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89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w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barkodowanych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buteleczkach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2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Materiały kalibracyjne i kontrolne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1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Pamięć poziomu odczynników po wyjęciu i ponownym wstawieniu buteleczki na pokład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rozcieńczanie próbek poza liniowością lub zdefiniowanym zakresem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8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rozcieńczenie wstępne próbek moczu dla testów biochemicznych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9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zlecenia ręcznego powtórzenia próbki z własnym współczynnikiem rozcieńczenia i zagęszczenia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odczytu bardzo ciemnych reakcji do 3.5A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Rozdzielczość odczytu reakcji : 0.0001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Moduł kontroli jakości z wykresami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Levy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Jenningsa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Youdena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, z możliwością automatycznego wyznaczenia własnych zakresów kontroli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6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Czas gotowości analizatora do pracy od pełnego wyłączenia nie dłuższy niż 30 min.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7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Zużycie wody przez analizator maks. 10 l/ godz. i dostarczenie stacji uzdatniania wody spełniających wymagania analizatorów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Pojemniki na płyn myjący i ścieki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wysokostężone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wewnątrz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Niezależne zasilanie analizatora , lodówki i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4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Maksymalne zużycie prądu nie więcej niż 500VA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bookmarkStart w:id="0" w:name="RANGE!D48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Dwukierunkowa komunikacja z LIS na zasadzie zapytań ( nie list roboczych). Podłączenie analizatorów do systemu LAB3000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9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Obsługa z poziomu zewnętrznego komputera i ekranu dotykowego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Oprogramowanie analizatora w języku polskim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:rsidR="006A5B1B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6A5B1B" w:rsidRPr="006E255A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EB179F" w:rsidRPr="00A67F2F" w:rsidRDefault="00EB179F" w:rsidP="00EB179F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EB179F" w:rsidRPr="002F4F83" w:rsidRDefault="00EB179F" w:rsidP="00EB179F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…………………………………………………………………….</w:t>
      </w:r>
    </w:p>
    <w:p w:rsidR="00EB179F" w:rsidRPr="002F4F83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Podpis osób uprawnionych do reprezentacji </w:t>
      </w:r>
    </w:p>
    <w:p w:rsidR="00EB179F" w:rsidRPr="00FF2BAD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Wykonawcy lub pełnomocnik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</w:t>
      </w:r>
    </w:p>
    <w:p w:rsidR="00BE183A" w:rsidRDefault="00BE183A" w:rsidP="00BE183A">
      <w:pPr>
        <w:spacing w:after="120"/>
        <w:jc w:val="both"/>
        <w:rPr>
          <w:rFonts w:ascii="Tahoma" w:hAnsi="Tahoma" w:cs="Tahoma"/>
          <w:b/>
          <w:bCs/>
          <w:iCs/>
          <w:color w:val="000000" w:themeColor="text1"/>
          <w:sz w:val="24"/>
          <w:szCs w:val="24"/>
        </w:rPr>
      </w:pPr>
    </w:p>
    <w:p w:rsidR="00EB179F" w:rsidRDefault="00EB179F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BE183A" w:rsidRPr="00FA0C99" w:rsidRDefault="00176763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 w:rsidR="002E69C8">
        <w:rPr>
          <w:rFonts w:ascii="Tahoma" w:hAnsi="Tahoma"/>
          <w:b/>
          <w:sz w:val="22"/>
          <w:szCs w:val="22"/>
        </w:rPr>
        <w:lastRenderedPageBreak/>
        <w:t>Część</w:t>
      </w:r>
      <w:r w:rsidR="00BE183A" w:rsidRPr="00FA0C99">
        <w:rPr>
          <w:rFonts w:ascii="Tahoma" w:hAnsi="Tahoma"/>
          <w:b/>
          <w:sz w:val="22"/>
          <w:szCs w:val="22"/>
        </w:rPr>
        <w:t xml:space="preserve"> nr 2</w:t>
      </w:r>
      <w:r w:rsidR="00BE183A" w:rsidRPr="00FA0C99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9F24F8" w:rsidRPr="009F24F8">
        <w:rPr>
          <w:rFonts w:ascii="Tahoma" w:hAnsi="Tahoma"/>
          <w:b/>
          <w:bCs/>
          <w:iCs/>
          <w:sz w:val="22"/>
          <w:szCs w:val="22"/>
        </w:rPr>
        <w:t>Dostawa testów wraz z dzierżawą na 36 miesięcy analizatora, do określania parametrów kardiologicznych</w:t>
      </w:r>
    </w:p>
    <w:p w:rsidR="002F19A6" w:rsidRPr="00FA0C99" w:rsidRDefault="002F19A6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</w:p>
    <w:p w:rsidR="002F19A6" w:rsidRPr="00BE183A" w:rsidRDefault="002F19A6" w:rsidP="00BE183A">
      <w:pPr>
        <w:pStyle w:val="Standard"/>
        <w:autoSpaceDE w:val="0"/>
        <w:rPr>
          <w:rFonts w:ascii="Tahoma" w:hAnsi="Tahoma"/>
          <w:sz w:val="20"/>
          <w:szCs w:val="20"/>
        </w:rPr>
      </w:pP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977"/>
        <w:gridCol w:w="1417"/>
        <w:gridCol w:w="857"/>
        <w:gridCol w:w="1128"/>
        <w:gridCol w:w="1389"/>
        <w:gridCol w:w="1729"/>
        <w:gridCol w:w="611"/>
        <w:gridCol w:w="1141"/>
        <w:gridCol w:w="1181"/>
        <w:gridCol w:w="1315"/>
      </w:tblGrid>
      <w:tr w:rsidR="00BE183A" w:rsidTr="002E69C8">
        <w:trPr>
          <w:trHeight w:val="1623"/>
        </w:trPr>
        <w:tc>
          <w:tcPr>
            <w:tcW w:w="81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Tr="002E69C8">
        <w:trPr>
          <w:trHeight w:val="406"/>
        </w:trPr>
        <w:tc>
          <w:tcPr>
            <w:tcW w:w="817" w:type="dxa"/>
            <w:vAlign w:val="center"/>
          </w:tcPr>
          <w:p w:rsidR="00BE183A" w:rsidRPr="005014D4" w:rsidRDefault="00BE183A" w:rsidP="00BE183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69C8" w:rsidTr="002E69C8">
        <w:trPr>
          <w:trHeight w:val="406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D-Dimer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Kontrole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T;</w:t>
            </w:r>
          </w:p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D-Dimer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mat.</w:t>
            </w:r>
            <w:r w:rsidR="005944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eksploatacyjne</w:t>
            </w:r>
            <w:r w:rsidR="00EB61E2">
              <w:rPr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RPr="0059446C" w:rsidTr="002E69C8">
        <w:trPr>
          <w:trHeight w:val="380"/>
        </w:trPr>
        <w:tc>
          <w:tcPr>
            <w:tcW w:w="817" w:type="dxa"/>
          </w:tcPr>
          <w:p w:rsidR="002E69C8" w:rsidRPr="0059446C" w:rsidRDefault="002E69C8" w:rsidP="00F74D21">
            <w:pPr>
              <w:snapToGri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944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2E69C8" w:rsidRPr="0059446C" w:rsidRDefault="002E69C8" w:rsidP="0059446C">
            <w:pPr>
              <w:pStyle w:val="Zawartotabeli"/>
              <w:snapToGrid w:val="0"/>
              <w:rPr>
                <w:rFonts w:cs="Times New Roman"/>
                <w:color w:val="FF0000"/>
                <w:sz w:val="26"/>
                <w:szCs w:val="26"/>
              </w:rPr>
            </w:pPr>
            <w:r w:rsidRPr="0059446C">
              <w:rPr>
                <w:rFonts w:cs="Times New Roman"/>
                <w:color w:val="FF0000"/>
                <w:sz w:val="26"/>
                <w:szCs w:val="26"/>
              </w:rPr>
              <w:t>Dzierżawa</w:t>
            </w:r>
            <w:r w:rsidRPr="0059446C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r w:rsidR="0059446C" w:rsidRPr="0059446C">
              <w:rPr>
                <w:rFonts w:cs="Times New Roman"/>
                <w:color w:val="FF0000"/>
                <w:sz w:val="26"/>
                <w:szCs w:val="26"/>
              </w:rPr>
              <w:t xml:space="preserve">2 analizatorów </w:t>
            </w:r>
            <w:r w:rsidRPr="0059446C">
              <w:rPr>
                <w:rFonts w:cs="Times New Roman"/>
                <w:color w:val="FF0000"/>
                <w:sz w:val="26"/>
                <w:szCs w:val="26"/>
              </w:rPr>
              <w:t>na</w:t>
            </w:r>
            <w:r w:rsidRPr="0059446C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r w:rsidR="0059446C" w:rsidRPr="0059446C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okres </w:t>
            </w:r>
            <w:r w:rsidRPr="0059446C">
              <w:rPr>
                <w:rFonts w:cs="Times New Roman"/>
                <w:color w:val="FF0000"/>
                <w:sz w:val="26"/>
                <w:szCs w:val="26"/>
              </w:rPr>
              <w:t>36</w:t>
            </w:r>
            <w:r w:rsidRPr="0059446C">
              <w:rPr>
                <w:rFonts w:eastAsia="Times New Roman" w:cs="Times New Roman"/>
                <w:color w:val="FF0000"/>
                <w:sz w:val="26"/>
                <w:szCs w:val="26"/>
              </w:rPr>
              <w:t xml:space="preserve"> </w:t>
            </w:r>
            <w:r w:rsidRPr="0059446C">
              <w:rPr>
                <w:rFonts w:cs="Times New Roman"/>
                <w:color w:val="FF0000"/>
                <w:sz w:val="26"/>
                <w:szCs w:val="26"/>
              </w:rPr>
              <w:t>miesięcy</w:t>
            </w:r>
            <w:r w:rsidR="0059446C" w:rsidRPr="0059446C">
              <w:rPr>
                <w:rFonts w:cs="Times New Roman"/>
                <w:color w:val="FF0000"/>
                <w:sz w:val="26"/>
                <w:szCs w:val="26"/>
                <w:lang/>
              </w:rPr>
              <w:t xml:space="preserve"> </w:t>
            </w:r>
            <w:r w:rsidR="0059446C" w:rsidRPr="0059446C">
              <w:rPr>
                <w:rFonts w:cs="Times New Roman"/>
                <w:color w:val="FF0000"/>
                <w:sz w:val="26"/>
                <w:szCs w:val="26"/>
              </w:rPr>
              <w:t xml:space="preserve">spełniającego wszystkie wymogi zamawiającego opisane w </w:t>
            </w:r>
            <w:r w:rsidR="0059446C" w:rsidRPr="0059446C">
              <w:rPr>
                <w:rFonts w:cs="Times New Roman"/>
                <w:iCs/>
                <w:color w:val="FF0000"/>
                <w:sz w:val="26"/>
                <w:szCs w:val="26"/>
              </w:rPr>
              <w:t>tabeli Parametry wymagalne analizatora</w:t>
            </w:r>
          </w:p>
        </w:tc>
        <w:tc>
          <w:tcPr>
            <w:tcW w:w="1417" w:type="dxa"/>
          </w:tcPr>
          <w:p w:rsidR="002E69C8" w:rsidRPr="0059446C" w:rsidRDefault="00EB61E2" w:rsidP="00F74D21">
            <w:pPr>
              <w:pStyle w:val="Zawartotabeli"/>
              <w:snapToGrid w:val="0"/>
              <w:jc w:val="center"/>
              <w:rPr>
                <w:rFonts w:cs="Times New Roman"/>
                <w:bCs/>
                <w:iCs/>
                <w:color w:val="FF0000"/>
                <w:sz w:val="26"/>
                <w:szCs w:val="26"/>
              </w:rPr>
            </w:pPr>
            <w:r w:rsidRPr="0059446C">
              <w:rPr>
                <w:rFonts w:cs="Times New Roman"/>
                <w:bCs/>
                <w:iCs/>
                <w:color w:val="FF0000"/>
                <w:sz w:val="26"/>
                <w:szCs w:val="26"/>
              </w:rPr>
              <w:t>miesiąc</w:t>
            </w:r>
          </w:p>
        </w:tc>
        <w:tc>
          <w:tcPr>
            <w:tcW w:w="857" w:type="dxa"/>
          </w:tcPr>
          <w:p w:rsidR="002E69C8" w:rsidRPr="0059446C" w:rsidRDefault="00EB61E2" w:rsidP="00F74D21">
            <w:pPr>
              <w:pStyle w:val="Zawartotabeli"/>
              <w:snapToGrid w:val="0"/>
              <w:rPr>
                <w:rFonts w:cs="Times New Roman"/>
                <w:color w:val="FF0000"/>
                <w:sz w:val="26"/>
                <w:szCs w:val="26"/>
              </w:rPr>
            </w:pPr>
            <w:r w:rsidRPr="0059446C">
              <w:rPr>
                <w:rFonts w:cs="Times New Roman"/>
                <w:color w:val="FF0000"/>
                <w:sz w:val="26"/>
                <w:szCs w:val="26"/>
              </w:rPr>
              <w:t>36</w:t>
            </w:r>
          </w:p>
        </w:tc>
        <w:tc>
          <w:tcPr>
            <w:tcW w:w="1128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89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729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41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81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2E69C8" w:rsidRPr="0059446C" w:rsidRDefault="002E69C8" w:rsidP="00BE183A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2E69C8" w:rsidTr="00FA07B4">
        <w:trPr>
          <w:trHeight w:val="431"/>
        </w:trPr>
        <w:tc>
          <w:tcPr>
            <w:tcW w:w="8585" w:type="dxa"/>
            <w:gridSpan w:val="6"/>
          </w:tcPr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</w:tcPr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61E2" w:rsidRPr="00A20774" w:rsidRDefault="00EB61E2" w:rsidP="00EB61E2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BE183A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0C1DD4" w:rsidRPr="0073492E" w:rsidRDefault="000C1DD4" w:rsidP="000C1DD4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Default="00360FC8" w:rsidP="00360FC8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Parametry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wymagalne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analizatora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6800"/>
        <w:gridCol w:w="1418"/>
        <w:gridCol w:w="1031"/>
      </w:tblGrid>
      <w:tr w:rsidR="00360FC8" w:rsidTr="00F74D21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</w:rPr>
              <w:t>Warunki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graniczne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aparatu:</w:t>
            </w:r>
          </w:p>
          <w:p w:rsidR="00360FC8" w:rsidRDefault="00360FC8" w:rsidP="00F74D21">
            <w:pPr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TAK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NIE</w:t>
            </w: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Dimerów,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standaryzowana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wg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oznaczanej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analizatorze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cobas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e411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używanym</w:t>
            </w:r>
            <w:r>
              <w:rPr>
                <w:rFonts w:eastAsia="Times New Roman"/>
                <w:sz w:val="26"/>
                <w:szCs w:val="26"/>
              </w:rPr>
              <w:t xml:space="preserve"> przez zamawiającego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immunochemiczna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Materiał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badań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:krew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pełna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,żylna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heparynizowana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heparyna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litowa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Pamięc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pacjentów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Pamięć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kontroli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uzyskania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max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minut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objętość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próbki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pakowane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pojedynczo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polem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potwierdzającym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poprawność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wykonania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Kalibracja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elektroniczna,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chip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lub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kod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kodujący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kalibrację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każdym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opakowaniu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pomiarowy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poszczególnych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mniej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niż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</w:p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Troponiny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T: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2000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/L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60FC8" w:rsidRDefault="00360FC8" w:rsidP="00F74D21">
            <w:pPr>
              <w:pStyle w:val="Zawartotabeli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D-Dimerów: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0,1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4,0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µg/ml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postaci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pasków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gotowych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użycia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wyjęciu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lodówki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Gwarancja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bezpłatny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serwis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trwania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umowy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Pr="0073492E" w:rsidRDefault="00360FC8" w:rsidP="00360FC8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360FC8" w:rsidRPr="0073492E" w:rsidRDefault="00360FC8" w:rsidP="00360FC8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360FC8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360FC8" w:rsidRPr="002B3017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FF0000"/>
          <w:sz w:val="16"/>
          <w:szCs w:val="16"/>
        </w:rPr>
      </w:pPr>
    </w:p>
    <w:p w:rsidR="00D77ACE" w:rsidRPr="002B3017" w:rsidRDefault="00D77ACE" w:rsidP="00D77ACE">
      <w:pPr>
        <w:spacing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B301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Część nr 3 </w:t>
      </w:r>
      <w:r w:rsidR="002B3017" w:rsidRPr="002B301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Dostawa pasków wraz z dzierżawą na 36 miesięcy analizatora do paskowej analizy moczu</w:t>
      </w: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477"/>
        <w:gridCol w:w="998"/>
        <w:gridCol w:w="986"/>
        <w:gridCol w:w="1276"/>
        <w:gridCol w:w="1417"/>
        <w:gridCol w:w="851"/>
        <w:gridCol w:w="1134"/>
        <w:gridCol w:w="1515"/>
        <w:gridCol w:w="1315"/>
      </w:tblGrid>
      <w:tr w:rsidR="00172F2D" w:rsidRPr="002B3017" w:rsidTr="002B3017">
        <w:trPr>
          <w:trHeight w:val="1623"/>
        </w:trPr>
        <w:tc>
          <w:tcPr>
            <w:tcW w:w="817" w:type="dxa"/>
            <w:vAlign w:val="center"/>
          </w:tcPr>
          <w:p w:rsidR="00D77ACE" w:rsidRPr="002B3017" w:rsidRDefault="00D77ACE" w:rsidP="00260F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Lp.</w:t>
            </w:r>
          </w:p>
        </w:tc>
        <w:tc>
          <w:tcPr>
            <w:tcW w:w="277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Asortyment</w:t>
            </w:r>
          </w:p>
        </w:tc>
        <w:tc>
          <w:tcPr>
            <w:tcW w:w="147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Jednostka miary (j.m.)</w:t>
            </w:r>
          </w:p>
        </w:tc>
        <w:tc>
          <w:tcPr>
            <w:tcW w:w="998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Szacunkowa ilość potrzeb j.m.</w:t>
            </w:r>
          </w:p>
        </w:tc>
        <w:tc>
          <w:tcPr>
            <w:tcW w:w="98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Ilość opakowań**</w:t>
            </w:r>
          </w:p>
        </w:tc>
        <w:tc>
          <w:tcPr>
            <w:tcW w:w="1276" w:type="dxa"/>
          </w:tcPr>
          <w:p w:rsidR="00172F2D" w:rsidRPr="002B3017" w:rsidRDefault="00172F2D" w:rsidP="00260F1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72F2D" w:rsidRPr="002B3017" w:rsidRDefault="00172F2D" w:rsidP="00260F1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Cena netto za opakowanie</w:t>
            </w:r>
          </w:p>
        </w:tc>
        <w:tc>
          <w:tcPr>
            <w:tcW w:w="14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Wartość netto </w:t>
            </w:r>
          </w:p>
        </w:tc>
        <w:tc>
          <w:tcPr>
            <w:tcW w:w="851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VAT stawka</w:t>
            </w:r>
          </w:p>
        </w:tc>
        <w:tc>
          <w:tcPr>
            <w:tcW w:w="1134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VAT kwota</w:t>
            </w:r>
          </w:p>
        </w:tc>
        <w:tc>
          <w:tcPr>
            <w:tcW w:w="15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Nazwa lub nr katalogowy oraz producent zaoferowanego asortymentu</w:t>
            </w:r>
          </w:p>
        </w:tc>
      </w:tr>
      <w:tr w:rsidR="00172F2D" w:rsidRPr="002B3017" w:rsidTr="002B3017">
        <w:trPr>
          <w:trHeight w:val="406"/>
        </w:trPr>
        <w:tc>
          <w:tcPr>
            <w:tcW w:w="8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77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47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8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8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7=5x6</w:t>
            </w:r>
          </w:p>
        </w:tc>
        <w:tc>
          <w:tcPr>
            <w:tcW w:w="851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9=7x8</w:t>
            </w:r>
          </w:p>
        </w:tc>
        <w:tc>
          <w:tcPr>
            <w:tcW w:w="15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10=8+9</w:t>
            </w:r>
          </w:p>
        </w:tc>
        <w:tc>
          <w:tcPr>
            <w:tcW w:w="13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</w:tr>
      <w:tr w:rsidR="00DE6BB5" w:rsidRPr="002B3017" w:rsidTr="002B3017">
        <w:trPr>
          <w:trHeight w:val="406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1.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Paski do analizy moczu </w:t>
            </w:r>
            <w:r w:rsidRPr="002B3017">
              <w:rPr>
                <w:color w:val="FF0000"/>
                <w:sz w:val="26"/>
                <w:szCs w:val="26"/>
              </w:rPr>
              <w:lastRenderedPageBreak/>
              <w:t xml:space="preserve">kompatybilne z analizatorem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Miditron</w:t>
            </w:r>
            <w:proofErr w:type="spellEnd"/>
            <w:r w:rsidRPr="002B301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JuniorII</w:t>
            </w:r>
            <w:proofErr w:type="spellEnd"/>
          </w:p>
        </w:tc>
        <w:tc>
          <w:tcPr>
            <w:tcW w:w="1477" w:type="dxa"/>
          </w:tcPr>
          <w:p w:rsidR="00DE6BB5" w:rsidRPr="002B3017" w:rsidRDefault="002B3017">
            <w:pPr>
              <w:pStyle w:val="western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oznaczenie</w:t>
            </w:r>
          </w:p>
        </w:tc>
        <w:tc>
          <w:tcPr>
            <w:tcW w:w="998" w:type="dxa"/>
          </w:tcPr>
          <w:p w:rsidR="00DE6BB5" w:rsidRPr="002B3017" w:rsidRDefault="00DE6BB5" w:rsidP="0015707C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60 000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Paski do kalibracji kompatybilne z analizatorem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Miditron</w:t>
            </w:r>
            <w:proofErr w:type="spellEnd"/>
            <w:r w:rsidRPr="002B301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JuniorII</w:t>
            </w:r>
            <w:proofErr w:type="spellEnd"/>
          </w:p>
        </w:tc>
        <w:tc>
          <w:tcPr>
            <w:tcW w:w="1477" w:type="dxa"/>
          </w:tcPr>
          <w:p w:rsidR="00DE6BB5" w:rsidRPr="002B3017" w:rsidRDefault="002B3017">
            <w:pPr>
              <w:pStyle w:val="western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oznaczenie</w:t>
            </w: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175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637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3.</w:t>
            </w:r>
          </w:p>
        </w:tc>
        <w:tc>
          <w:tcPr>
            <w:tcW w:w="2776" w:type="dxa"/>
          </w:tcPr>
          <w:p w:rsidR="00DE6BB5" w:rsidRPr="002B3017" w:rsidRDefault="00DE6BB5" w:rsidP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Dzierżawa dwóch analizatorów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miesięcy </w:t>
            </w: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36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Materiały eksploatacyjne*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Kontrola zewnątrz laboratoryjna moczu 2 x w roku</w:t>
            </w:r>
            <w:r w:rsidR="002B3017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Akapitzli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172F2D">
        <w:trPr>
          <w:trHeight w:val="380"/>
        </w:trPr>
        <w:tc>
          <w:tcPr>
            <w:tcW w:w="8330" w:type="dxa"/>
            <w:gridSpan w:val="6"/>
          </w:tcPr>
          <w:p w:rsidR="00DE6BB5" w:rsidRPr="002B3017" w:rsidRDefault="00DE6BB5" w:rsidP="00172F2D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Suma netto:</w:t>
            </w: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DE6BB5" w:rsidRPr="002B3017" w:rsidRDefault="00DE6BB5" w:rsidP="00172F2D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Suma brutto:</w:t>
            </w: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</w:tbl>
    <w:p w:rsidR="00DE6BB5" w:rsidRPr="002B3017" w:rsidRDefault="00DE6BB5" w:rsidP="00DE6BB5">
      <w:pPr>
        <w:pStyle w:val="NormalnyWeb"/>
        <w:spacing w:before="0" w:beforeAutospacing="0" w:after="0"/>
        <w:rPr>
          <w:rFonts w:ascii="Tahoma" w:hAnsi="Tahoma" w:cs="Tahoma"/>
          <w:b/>
          <w:color w:val="FF0000"/>
          <w:sz w:val="20"/>
          <w:szCs w:val="20"/>
        </w:rPr>
      </w:pPr>
      <w:r w:rsidRPr="002B3017">
        <w:rPr>
          <w:rFonts w:ascii="Tahoma" w:hAnsi="Tahoma" w:cs="Tahoma"/>
          <w:b/>
          <w:color w:val="FF0000"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>...............................................................</w:t>
      </w:r>
    </w:p>
    <w:p w:rsidR="00DE6BB5" w:rsidRPr="002B3017" w:rsidRDefault="00DE6BB5" w:rsidP="00DE6BB5">
      <w:pPr>
        <w:spacing w:after="0"/>
        <w:ind w:left="9912"/>
        <w:jc w:val="both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 xml:space="preserve">        Podpisy osób uprawnionych</w:t>
      </w:r>
    </w:p>
    <w:p w:rsidR="00DE6BB5" w:rsidRPr="002B3017" w:rsidRDefault="00DE6BB5" w:rsidP="00DE6BB5">
      <w:pPr>
        <w:spacing w:after="0"/>
        <w:ind w:left="8940" w:firstLine="264"/>
        <w:jc w:val="both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 xml:space="preserve">          do reprezentacji Wykonawcy lub pełnomocnika</w:t>
      </w:r>
    </w:p>
    <w:p w:rsidR="00172F2D" w:rsidRPr="002B3017" w:rsidRDefault="00172F2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2B3017">
        <w:rPr>
          <w:rFonts w:ascii="Times New Roman" w:hAnsi="Times New Roman" w:cs="Times New Roman"/>
          <w:color w:val="FF0000"/>
          <w:sz w:val="26"/>
          <w:szCs w:val="26"/>
        </w:rPr>
        <w:t>Wymagania odnośnie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5"/>
        <w:gridCol w:w="7432"/>
        <w:gridCol w:w="3188"/>
        <w:gridCol w:w="2470"/>
      </w:tblGrid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lastRenderedPageBreak/>
              <w:t>Lp.</w:t>
            </w: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Funkcja /parametr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Parametr wymagany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Dane techniczne</w:t>
            </w: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Analizator fabrycznie nowy 1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szt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, analizator nie starszy niż z 2015 roku 1 szt.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Nazwa urządzenia 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Tak, podać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Wydajność analizatora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 min.500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ozn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/h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Pamięć wyników pacjenta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 min.1000/h wyników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Pamięć wyników kontroli jakości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Tak,min.300 wyników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Odczyt 10 parametrów fizyko-chemicznych moczu /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pH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,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ciężąr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wł., leukocyty,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azotyny,białko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, glukoza, ciała ketonowe, urobilinogen, bilirubina, krew/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wydruku w wybranych jednostkach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automatycznego określenia barwy moczu oraz manualnego jej wprowadzenia do wyniku w aparacie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rHeight w:val="345"/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wyboru klarowności moczu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Praca z wykorzystaniem pasków charakteryzujących się eliminacją wpływu kwasu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askorbionowego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na wynik pomiaru. Nie dopuszcza się pasków z dodatkowym polem oznaczającym poziom kwasu askorbinowego.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tworzenia w aparacie raportów wyników wymagających weryfikacji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Możliwość współpracy z dowolną laboratoryjną siecią komputerową- dwukierunkowy interfejs( na życzenie wykonawca udostępni bezpłatnie parametry interfejsu). 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Serwis autoryzowany przez producenta aparatu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lastRenderedPageBreak/>
              <w:t>14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Instalacja, szkolenie personelu zakończone certyfikatem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425" w:firstLine="14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M Możliwość współpracy z analizatorem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osaosadu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moczu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Wymagana czułość dla białka nie gorsza niż 20 mg/dl, dla glukozy nie gorsza niż 40 mg/dl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Automatyczne usuwania zużytych pasków do pojemnika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Komunikacja za pomocą ekranu dotykowego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Zestawy pasków diagnostycznych i pasków kalibracyjnych pochodzące od producenta analizatora i kompatybilne z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analizatorm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Miditron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Junior II będący własnością zamawiającego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Flagowanie wyników patologicznych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Komunikacja przy pomocy ekranu dotykowego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Automatyczna kalibracja 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Gotowość do pracy 24 godziny na dobę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Kontrola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zewnątrzlaboratoryjna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moczu 2 x w roku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  <w:proofErr w:type="spellEnd"/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72F2D" w:rsidRPr="00DE6BB5" w:rsidRDefault="00172F2D" w:rsidP="00DA2DA9">
      <w:pPr>
        <w:ind w:left="9204" w:firstLine="708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>...............................................................</w:t>
      </w:r>
    </w:p>
    <w:p w:rsidR="00172F2D" w:rsidRPr="00DE6BB5" w:rsidRDefault="00172F2D" w:rsidP="00172F2D">
      <w:pPr>
        <w:spacing w:after="0"/>
        <w:ind w:left="9912"/>
        <w:jc w:val="both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 xml:space="preserve">        Podpisy osób uprawnionych</w:t>
      </w:r>
    </w:p>
    <w:p w:rsidR="00172F2D" w:rsidRPr="00DE6BB5" w:rsidRDefault="00172F2D" w:rsidP="00172F2D">
      <w:pPr>
        <w:spacing w:after="0"/>
        <w:ind w:left="8940" w:firstLine="264"/>
        <w:jc w:val="both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 xml:space="preserve">          do reprezentacji Wykonawcy lub pełnomocnika</w:t>
      </w:r>
    </w:p>
    <w:sectPr w:rsidR="00172F2D" w:rsidRPr="00DE6BB5" w:rsidSect="00BE1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A60"/>
    <w:multiLevelType w:val="hybridMultilevel"/>
    <w:tmpl w:val="4670C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4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3A"/>
    <w:rsid w:val="0005264E"/>
    <w:rsid w:val="00074A63"/>
    <w:rsid w:val="000832B6"/>
    <w:rsid w:val="000C1DD4"/>
    <w:rsid w:val="000C5375"/>
    <w:rsid w:val="00172F2D"/>
    <w:rsid w:val="00176763"/>
    <w:rsid w:val="00195872"/>
    <w:rsid w:val="00240191"/>
    <w:rsid w:val="00254712"/>
    <w:rsid w:val="00260F1C"/>
    <w:rsid w:val="002774D5"/>
    <w:rsid w:val="002B3017"/>
    <w:rsid w:val="002E308F"/>
    <w:rsid w:val="002E69C8"/>
    <w:rsid w:val="002F19A6"/>
    <w:rsid w:val="003258AB"/>
    <w:rsid w:val="003476E6"/>
    <w:rsid w:val="0035750E"/>
    <w:rsid w:val="00360FC8"/>
    <w:rsid w:val="0039771D"/>
    <w:rsid w:val="003A505E"/>
    <w:rsid w:val="003C4BBD"/>
    <w:rsid w:val="003D2658"/>
    <w:rsid w:val="003F2B2F"/>
    <w:rsid w:val="004048BA"/>
    <w:rsid w:val="0048611E"/>
    <w:rsid w:val="004D009D"/>
    <w:rsid w:val="004D1FBA"/>
    <w:rsid w:val="004F2C43"/>
    <w:rsid w:val="00531FF4"/>
    <w:rsid w:val="00534AFD"/>
    <w:rsid w:val="00541F37"/>
    <w:rsid w:val="00557862"/>
    <w:rsid w:val="0059446C"/>
    <w:rsid w:val="00595B11"/>
    <w:rsid w:val="00597E01"/>
    <w:rsid w:val="005C34F7"/>
    <w:rsid w:val="005D7FD8"/>
    <w:rsid w:val="00690E2F"/>
    <w:rsid w:val="0069704F"/>
    <w:rsid w:val="006A5142"/>
    <w:rsid w:val="006A5B1B"/>
    <w:rsid w:val="006B1AE4"/>
    <w:rsid w:val="006C00AD"/>
    <w:rsid w:val="006C4EDE"/>
    <w:rsid w:val="006E4F34"/>
    <w:rsid w:val="007472FB"/>
    <w:rsid w:val="0075525A"/>
    <w:rsid w:val="00755F0C"/>
    <w:rsid w:val="007D50CF"/>
    <w:rsid w:val="007F0840"/>
    <w:rsid w:val="0080218C"/>
    <w:rsid w:val="00825C8B"/>
    <w:rsid w:val="0089090A"/>
    <w:rsid w:val="00892F8D"/>
    <w:rsid w:val="008C7913"/>
    <w:rsid w:val="008E4DBD"/>
    <w:rsid w:val="009342BB"/>
    <w:rsid w:val="00967AA5"/>
    <w:rsid w:val="009947BF"/>
    <w:rsid w:val="009B6383"/>
    <w:rsid w:val="009C1F6B"/>
    <w:rsid w:val="009C78E6"/>
    <w:rsid w:val="009E3B1C"/>
    <w:rsid w:val="009F24F8"/>
    <w:rsid w:val="009F4773"/>
    <w:rsid w:val="00A20774"/>
    <w:rsid w:val="00A378A0"/>
    <w:rsid w:val="00A41FD1"/>
    <w:rsid w:val="00A55FD0"/>
    <w:rsid w:val="00A868E3"/>
    <w:rsid w:val="00AF71AF"/>
    <w:rsid w:val="00B3016D"/>
    <w:rsid w:val="00B43AD3"/>
    <w:rsid w:val="00B80CC7"/>
    <w:rsid w:val="00BB3F13"/>
    <w:rsid w:val="00BE183A"/>
    <w:rsid w:val="00C10C0C"/>
    <w:rsid w:val="00C52111"/>
    <w:rsid w:val="00C76C5E"/>
    <w:rsid w:val="00C7751E"/>
    <w:rsid w:val="00CA25E4"/>
    <w:rsid w:val="00CD29CF"/>
    <w:rsid w:val="00D3798A"/>
    <w:rsid w:val="00D74141"/>
    <w:rsid w:val="00D75EC2"/>
    <w:rsid w:val="00D77ACE"/>
    <w:rsid w:val="00D91386"/>
    <w:rsid w:val="00DA2DA9"/>
    <w:rsid w:val="00DD7F52"/>
    <w:rsid w:val="00DE6BB5"/>
    <w:rsid w:val="00E52735"/>
    <w:rsid w:val="00EB179F"/>
    <w:rsid w:val="00EB2D84"/>
    <w:rsid w:val="00EB61E2"/>
    <w:rsid w:val="00ED0B0D"/>
    <w:rsid w:val="00F3360B"/>
    <w:rsid w:val="00F34EF2"/>
    <w:rsid w:val="00F97193"/>
    <w:rsid w:val="00FA07B4"/>
    <w:rsid w:val="00FA0C9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  <w:style w:type="character" w:customStyle="1" w:styleId="WW-Absatz-Standardschriftart111111">
    <w:name w:val="WW-Absatz-Standardschriftart111111"/>
    <w:rsid w:val="002E69C8"/>
  </w:style>
  <w:style w:type="paragraph" w:customStyle="1" w:styleId="western1">
    <w:name w:val="western1"/>
    <w:basedOn w:val="Normalny"/>
    <w:rsid w:val="00DE6BB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2018-10-02T09:02:00Z</dcterms:created>
  <dcterms:modified xsi:type="dcterms:W3CDTF">2018-10-02T09:02:00Z</dcterms:modified>
</cp:coreProperties>
</file>